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22C3" w14:textId="08B29880" w:rsidR="00A13672" w:rsidRPr="00A13672" w:rsidRDefault="00A13672">
      <w:pPr>
        <w:rPr>
          <w:b/>
          <w:bCs/>
          <w:sz w:val="24"/>
          <w:szCs w:val="24"/>
        </w:rPr>
      </w:pPr>
      <w:r w:rsidRPr="00A13672">
        <w:rPr>
          <w:b/>
          <w:bCs/>
          <w:sz w:val="24"/>
          <w:szCs w:val="24"/>
        </w:rPr>
        <w:t>PROTECT TEXAS FOOD SUPPLY</w:t>
      </w:r>
    </w:p>
    <w:p w14:paraId="5D97C23F" w14:textId="55B1B288" w:rsidR="00CF0E29" w:rsidRDefault="00000000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  <w:hyperlink r:id="rId7" w:history="1">
        <w:r w:rsidR="00A13672" w:rsidRPr="00D900F7">
          <w:rPr>
            <w:rStyle w:val="Hyperlink"/>
            <w:rFonts w:asciiTheme="minorHAnsi" w:hAnsiTheme="minorHAnsi" w:cstheme="minorHAnsi"/>
            <w:b/>
            <w:bCs/>
            <w:color w:val="000000" w:themeColor="text1"/>
            <w:u w:val="none"/>
          </w:rPr>
          <w:t>WHEREAS</w:t>
        </w:r>
      </w:hyperlink>
      <w:r w:rsidR="00A13672" w:rsidRPr="00CF0E29">
        <w:rPr>
          <w:rFonts w:asciiTheme="minorHAnsi" w:hAnsiTheme="minorHAnsi" w:cstheme="minorHAnsi"/>
        </w:rPr>
        <w:t xml:space="preserve"> </w:t>
      </w:r>
      <w:r w:rsidR="00D900F7">
        <w:rPr>
          <w:rFonts w:asciiTheme="minorHAnsi" w:hAnsiTheme="minorHAnsi" w:cstheme="minorHAnsi"/>
          <w:color w:val="101518"/>
        </w:rPr>
        <w:t>O</w:t>
      </w:r>
      <w:r w:rsidR="00D900F7" w:rsidRPr="00CF0E29">
        <w:rPr>
          <w:rFonts w:asciiTheme="minorHAnsi" w:hAnsiTheme="minorHAnsi" w:cstheme="minorHAnsi"/>
          <w:color w:val="101518"/>
        </w:rPr>
        <w:t xml:space="preserve">f the FDA's </w:t>
      </w:r>
      <w:r w:rsidR="00D900F7">
        <w:rPr>
          <w:rFonts w:asciiTheme="minorHAnsi" w:hAnsiTheme="minorHAnsi" w:cstheme="minorHAnsi"/>
          <w:color w:val="101518"/>
        </w:rPr>
        <w:t xml:space="preserve">$5.9 billion </w:t>
      </w:r>
      <w:r w:rsidR="00D900F7" w:rsidRPr="00CF0E29">
        <w:rPr>
          <w:rFonts w:asciiTheme="minorHAnsi" w:hAnsiTheme="minorHAnsi" w:cstheme="minorHAnsi"/>
          <w:color w:val="101518"/>
        </w:rPr>
        <w:t xml:space="preserve">budget, </w:t>
      </w:r>
      <w:r w:rsidR="00D900F7">
        <w:rPr>
          <w:rFonts w:asciiTheme="minorHAnsi" w:hAnsiTheme="minorHAnsi" w:cstheme="minorHAnsi"/>
          <w:color w:val="101518"/>
        </w:rPr>
        <w:t>a</w:t>
      </w:r>
      <w:r w:rsidR="00CF0E29" w:rsidRPr="00CF0E29">
        <w:rPr>
          <w:rFonts w:asciiTheme="minorHAnsi" w:hAnsiTheme="minorHAnsi" w:cstheme="minorHAnsi"/>
          <w:color w:val="101518"/>
        </w:rPr>
        <w:t xml:space="preserve">bout 45% or $2.7 billion, comes from industry user fees, </w:t>
      </w:r>
      <w:r w:rsidR="00D900F7">
        <w:rPr>
          <w:rFonts w:asciiTheme="minorHAnsi" w:hAnsiTheme="minorHAnsi" w:cstheme="minorHAnsi"/>
          <w:color w:val="101518"/>
        </w:rPr>
        <w:t xml:space="preserve">and the </w:t>
      </w:r>
      <w:r w:rsidR="00CF0E29" w:rsidRPr="00CF0E29">
        <w:rPr>
          <w:rFonts w:asciiTheme="minorHAnsi" w:hAnsiTheme="minorHAnsi" w:cstheme="minorHAnsi"/>
          <w:color w:val="101518"/>
        </w:rPr>
        <w:t>other 55%, or $3.2 billion, comes from federal funding.</w:t>
      </w:r>
    </w:p>
    <w:p w14:paraId="2E3F909F" w14:textId="77777777" w:rsidR="00523944" w:rsidRDefault="00523944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</w:p>
    <w:p w14:paraId="53C3B879" w14:textId="35E01FE0" w:rsidR="00CF0E29" w:rsidRPr="0043183B" w:rsidRDefault="00000000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252525"/>
          <w:shd w:val="clear" w:color="auto" w:fill="FFFFFF"/>
        </w:rPr>
      </w:pPr>
      <w:hyperlink r:id="rId8" w:history="1">
        <w:r w:rsidR="00523944" w:rsidRPr="00D900F7">
          <w:rPr>
            <w:rStyle w:val="Hyperlink"/>
            <w:rFonts w:asciiTheme="minorHAnsi" w:hAnsiTheme="minorHAnsi" w:cstheme="minorHAnsi"/>
            <w:b/>
            <w:bCs/>
            <w:color w:val="000000" w:themeColor="text1"/>
            <w:u w:val="none"/>
          </w:rPr>
          <w:t>WHEREAS</w:t>
        </w:r>
      </w:hyperlink>
      <w:r w:rsidR="00523944" w:rsidRPr="00D900F7">
        <w:rPr>
          <w:rFonts w:asciiTheme="minorHAnsi" w:hAnsiTheme="minorHAnsi" w:cstheme="minorHAnsi"/>
          <w:color w:val="000000" w:themeColor="text1"/>
        </w:rPr>
        <w:t xml:space="preserve"> </w:t>
      </w:r>
      <w:r w:rsidR="0043183B" w:rsidRPr="0043183B">
        <w:rPr>
          <w:rFonts w:asciiTheme="minorHAnsi" w:hAnsiTheme="minorHAnsi" w:cstheme="minorHAnsi"/>
          <w:color w:val="252525"/>
          <w:shd w:val="clear" w:color="auto" w:fill="FFFFFF"/>
        </w:rPr>
        <w:t>The Texas Department of Agriculture's Food and Nutrition Division administers more than $2.5 billion annually in federal funds for 12 federal child and special nutrition programs for the State of Texas, including </w:t>
      </w:r>
      <w:r w:rsidR="0043183B" w:rsidRPr="00D900F7">
        <w:rPr>
          <w:rFonts w:asciiTheme="minorHAnsi" w:hAnsiTheme="minorHAnsi" w:cstheme="minorHAnsi"/>
          <w:color w:val="252525"/>
          <w:bdr w:val="none" w:sz="0" w:space="0" w:color="auto" w:frame="1"/>
          <w:shd w:val="clear" w:color="auto" w:fill="FFFFFF"/>
        </w:rPr>
        <w:t>School Nutrition Programs</w:t>
      </w:r>
      <w:r w:rsidR="0043183B" w:rsidRPr="00D900F7">
        <w:rPr>
          <w:rFonts w:asciiTheme="minorHAnsi" w:hAnsiTheme="minorHAnsi" w:cstheme="minorHAnsi"/>
          <w:color w:val="252525"/>
          <w:shd w:val="clear" w:color="auto" w:fill="FFFFFF"/>
        </w:rPr>
        <w:t> (NSLP, SBP), C</w:t>
      </w:r>
      <w:r w:rsidR="0043183B" w:rsidRPr="00D900F7">
        <w:rPr>
          <w:rFonts w:asciiTheme="minorHAnsi" w:hAnsiTheme="minorHAnsi" w:cstheme="minorHAnsi"/>
          <w:color w:val="252525"/>
          <w:bdr w:val="none" w:sz="0" w:space="0" w:color="auto" w:frame="1"/>
          <w:shd w:val="clear" w:color="auto" w:fill="FFFFFF"/>
        </w:rPr>
        <w:t>hild and Adult Care Food Programs</w:t>
      </w:r>
      <w:r w:rsidR="0043183B" w:rsidRPr="00D900F7">
        <w:rPr>
          <w:rFonts w:asciiTheme="minorHAnsi" w:hAnsiTheme="minorHAnsi" w:cstheme="minorHAnsi"/>
          <w:color w:val="252525"/>
          <w:shd w:val="clear" w:color="auto" w:fill="FFFFFF"/>
        </w:rPr>
        <w:t> (CACFP), and </w:t>
      </w:r>
      <w:r w:rsidR="0043183B" w:rsidRPr="00D900F7">
        <w:rPr>
          <w:rFonts w:asciiTheme="minorHAnsi" w:hAnsiTheme="minorHAnsi" w:cstheme="minorHAnsi"/>
          <w:color w:val="252525"/>
          <w:bdr w:val="none" w:sz="0" w:space="0" w:color="auto" w:frame="1"/>
          <w:shd w:val="clear" w:color="auto" w:fill="FFFFFF"/>
        </w:rPr>
        <w:t>Summer Meal Programs</w:t>
      </w:r>
      <w:r w:rsidR="0043183B" w:rsidRPr="00D900F7">
        <w:rPr>
          <w:rFonts w:asciiTheme="minorHAnsi" w:hAnsiTheme="minorHAnsi" w:cstheme="minorHAnsi"/>
          <w:color w:val="252525"/>
          <w:shd w:val="clear" w:color="auto" w:fill="FFFFFF"/>
        </w:rPr>
        <w:t> (SFSP, SSO).</w:t>
      </w:r>
      <w:r w:rsidR="0043183B" w:rsidRPr="0043183B">
        <w:rPr>
          <w:rFonts w:asciiTheme="minorHAnsi" w:hAnsiTheme="minorHAnsi" w:cstheme="minorHAnsi"/>
          <w:color w:val="252525"/>
          <w:shd w:val="clear" w:color="auto" w:fill="FFFFFF"/>
        </w:rPr>
        <w:t>  </w:t>
      </w:r>
    </w:p>
    <w:p w14:paraId="20B1E53E" w14:textId="77777777" w:rsidR="0043183B" w:rsidRDefault="0043183B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</w:p>
    <w:p w14:paraId="1E1A5DC7" w14:textId="12B759AC" w:rsidR="00CF0E29" w:rsidRPr="00CF0E29" w:rsidRDefault="00000000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  <w:hyperlink r:id="rId9" w:history="1">
        <w:r w:rsidR="00CF0E29" w:rsidRPr="00D900F7">
          <w:rPr>
            <w:rStyle w:val="Hyperlink"/>
            <w:rFonts w:asciiTheme="minorHAnsi" w:hAnsiTheme="minorHAnsi" w:cstheme="minorHAnsi"/>
            <w:b/>
            <w:bCs/>
            <w:color w:val="000000" w:themeColor="text1"/>
            <w:u w:val="none"/>
          </w:rPr>
          <w:t>WHEREAS</w:t>
        </w:r>
      </w:hyperlink>
      <w:r w:rsidR="00CF0E29">
        <w:rPr>
          <w:rFonts w:asciiTheme="minorHAnsi" w:hAnsiTheme="minorHAnsi" w:cstheme="minorHAnsi"/>
          <w:color w:val="101518"/>
        </w:rPr>
        <w:t xml:space="preserve"> </w:t>
      </w:r>
      <w:r w:rsidR="00CF0E29" w:rsidRPr="00CF0E29">
        <w:rPr>
          <w:rFonts w:asciiTheme="minorHAnsi" w:hAnsiTheme="minorHAnsi" w:cstheme="minorHAnsi"/>
          <w:color w:val="333E48"/>
        </w:rPr>
        <w:t>In the United States, it</w:t>
      </w:r>
      <w:r w:rsidR="00D900F7">
        <w:rPr>
          <w:rFonts w:asciiTheme="minorHAnsi" w:hAnsiTheme="minorHAnsi" w:cstheme="minorHAnsi"/>
          <w:color w:val="333E48"/>
        </w:rPr>
        <w:t xml:space="preserve"> is </w:t>
      </w:r>
      <w:r w:rsidR="00CF0E29" w:rsidRPr="00CF0E29">
        <w:rPr>
          <w:rFonts w:asciiTheme="minorHAnsi" w:hAnsiTheme="minorHAnsi" w:cstheme="minorHAnsi"/>
          <w:color w:val="333E48"/>
        </w:rPr>
        <w:t xml:space="preserve">not uncommon for food to contain additives </w:t>
      </w:r>
      <w:r w:rsidR="00D900F7">
        <w:rPr>
          <w:rFonts w:asciiTheme="minorHAnsi" w:hAnsiTheme="minorHAnsi" w:cstheme="minorHAnsi"/>
          <w:color w:val="333E48"/>
        </w:rPr>
        <w:t xml:space="preserve">and food manufacturing process </w:t>
      </w:r>
      <w:r w:rsidR="00CF0E29" w:rsidRPr="00CF0E29">
        <w:rPr>
          <w:rFonts w:asciiTheme="minorHAnsi" w:hAnsiTheme="minorHAnsi" w:cstheme="minorHAnsi"/>
          <w:color w:val="333E48"/>
        </w:rPr>
        <w:t xml:space="preserve">that are banned </w:t>
      </w:r>
      <w:r w:rsidR="00D900F7">
        <w:rPr>
          <w:rFonts w:asciiTheme="minorHAnsi" w:hAnsiTheme="minorHAnsi" w:cstheme="minorHAnsi"/>
          <w:color w:val="333E48"/>
        </w:rPr>
        <w:t>by</w:t>
      </w:r>
      <w:r w:rsidR="00CF0E29" w:rsidRPr="00CF0E29">
        <w:rPr>
          <w:rFonts w:asciiTheme="minorHAnsi" w:hAnsiTheme="minorHAnsi" w:cstheme="minorHAnsi"/>
          <w:color w:val="333E48"/>
        </w:rPr>
        <w:t xml:space="preserve"> the European Union (EU) for their links to cancer and other health problems, </w:t>
      </w:r>
    </w:p>
    <w:p w14:paraId="46911852" w14:textId="77777777" w:rsidR="00CF0E29" w:rsidRPr="00CF0E29" w:rsidRDefault="00CF0E29" w:rsidP="00CF0E29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Theme="minorHAnsi" w:hAnsiTheme="minorHAnsi" w:cstheme="minorHAnsi"/>
          <w:color w:val="101518"/>
        </w:rPr>
      </w:pPr>
    </w:p>
    <w:p w14:paraId="47926503" w14:textId="1EF7D57B" w:rsidR="00CF0E29" w:rsidRDefault="00CF0E29">
      <w:pPr>
        <w:rPr>
          <w:rFonts w:cstheme="minorHAnsi"/>
          <w:sz w:val="24"/>
          <w:szCs w:val="24"/>
        </w:rPr>
      </w:pPr>
      <w:r w:rsidRPr="00CF0E29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sz w:val="24"/>
          <w:szCs w:val="24"/>
        </w:rPr>
        <w:t xml:space="preserve"> C</w:t>
      </w:r>
      <w:r w:rsidR="00A13672" w:rsidRPr="00CF0E29">
        <w:rPr>
          <w:rFonts w:cstheme="minorHAnsi"/>
          <w:sz w:val="24"/>
          <w:szCs w:val="24"/>
        </w:rPr>
        <w:t>urrent technology exists to genetically alter God created plant and animal structure</w:t>
      </w:r>
      <w:r w:rsidR="00F10FE2">
        <w:rPr>
          <w:rFonts w:cstheme="minorHAnsi"/>
          <w:sz w:val="24"/>
          <w:szCs w:val="24"/>
        </w:rPr>
        <w:t>s</w:t>
      </w:r>
      <w:r w:rsidR="00A13672" w:rsidRPr="00CF0E29">
        <w:rPr>
          <w:rFonts w:cstheme="minorHAnsi"/>
          <w:sz w:val="24"/>
          <w:szCs w:val="24"/>
        </w:rPr>
        <w:t xml:space="preserve"> through messenger RNA vaccinations, lab grown meats</w:t>
      </w:r>
      <w:r>
        <w:rPr>
          <w:rFonts w:cstheme="minorHAnsi"/>
          <w:sz w:val="24"/>
          <w:szCs w:val="24"/>
        </w:rPr>
        <w:t>,</w:t>
      </w:r>
      <w:r w:rsidR="00A13672" w:rsidRPr="00CF0E29">
        <w:rPr>
          <w:rFonts w:cstheme="minorHAnsi"/>
          <w:sz w:val="24"/>
          <w:szCs w:val="24"/>
        </w:rPr>
        <w:t xml:space="preserve"> and chemical additives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14:paraId="6C096BB4" w14:textId="77777777" w:rsidR="00D900F7" w:rsidRDefault="00CF0E29" w:rsidP="0043183B">
      <w:pPr>
        <w:pStyle w:val="Heading1"/>
        <w:shd w:val="clear" w:color="auto" w:fill="FFFFFF"/>
        <w:rPr>
          <w:rFonts w:cstheme="minorHAnsi"/>
          <w:color w:val="252525"/>
          <w:sz w:val="24"/>
          <w:szCs w:val="24"/>
          <w:shd w:val="clear" w:color="auto" w:fill="FFFFFF"/>
        </w:rPr>
      </w:pPr>
      <w:r w:rsidRPr="0043183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NOW, THEREFORE, BE IT RESOLVED</w:t>
      </w:r>
      <w:r w:rsidRPr="004318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the Texas Legislature pass legislation </w:t>
      </w:r>
      <w:r w:rsidR="0043183B" w:rsidRPr="0043183B">
        <w:rPr>
          <w:rFonts w:asciiTheme="minorHAnsi" w:hAnsiTheme="minorHAnsi" w:cstheme="minorHAnsi"/>
          <w:color w:val="000000" w:themeColor="text1"/>
          <w:sz w:val="24"/>
          <w:szCs w:val="24"/>
        </w:rPr>
        <w:t>for the</w:t>
      </w:r>
      <w:r w:rsidR="0043183B">
        <w:t xml:space="preserve"> </w:t>
      </w:r>
      <w:r w:rsidR="0043183B" w:rsidRPr="0043183B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Texas Department of Agriculture's</w:t>
      </w:r>
      <w:r w:rsidR="0043183B">
        <w:rPr>
          <w:rFonts w:cstheme="minorHAnsi"/>
          <w:color w:val="252525"/>
          <w:sz w:val="24"/>
          <w:szCs w:val="24"/>
          <w:shd w:val="clear" w:color="auto" w:fill="FFFFFF"/>
        </w:rPr>
        <w:t xml:space="preserve"> to</w:t>
      </w:r>
      <w:r w:rsidR="00D900F7">
        <w:rPr>
          <w:rFonts w:cstheme="minorHAnsi"/>
          <w:color w:val="252525"/>
          <w:sz w:val="24"/>
          <w:szCs w:val="24"/>
          <w:shd w:val="clear" w:color="auto" w:fill="FFFFFF"/>
        </w:rPr>
        <w:t xml:space="preserve">: </w:t>
      </w:r>
    </w:p>
    <w:p w14:paraId="450347BF" w14:textId="4164C76F" w:rsidR="0043183B" w:rsidRDefault="00D900F7" w:rsidP="0043183B">
      <w:pPr>
        <w:pStyle w:val="Heading1"/>
        <w:shd w:val="clear" w:color="auto" w:fill="FFFFFF"/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t>a)</w:t>
      </w:r>
      <w:r w:rsidR="0043183B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E</w:t>
      </w:r>
      <w:r w:rsidR="0043183B">
        <w:rPr>
          <w:rFonts w:cstheme="minorHAnsi"/>
          <w:color w:val="252525"/>
          <w:sz w:val="24"/>
          <w:szCs w:val="24"/>
          <w:shd w:val="clear" w:color="auto" w:fill="FFFFFF"/>
        </w:rPr>
        <w:t xml:space="preserve">stablish guidelines on foods distributed by nutrition programs of the state to prohibit foods containing messenger RNA vaccinations and lab grown meats.  </w:t>
      </w:r>
    </w:p>
    <w:p w14:paraId="488FD2A1" w14:textId="2E739878" w:rsidR="00A13672" w:rsidRPr="00CF0E29" w:rsidRDefault="00D900F7" w:rsidP="0043183B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252525"/>
          <w:sz w:val="24"/>
          <w:szCs w:val="24"/>
          <w:shd w:val="clear" w:color="auto" w:fill="FFFFFF"/>
        </w:rPr>
        <w:t>b) For t</w:t>
      </w:r>
      <w:r w:rsidR="0043183B">
        <w:rPr>
          <w:rFonts w:cstheme="minorHAnsi"/>
          <w:color w:val="252525"/>
          <w:sz w:val="24"/>
          <w:szCs w:val="24"/>
          <w:shd w:val="clear" w:color="auto" w:fill="FFFFFF"/>
        </w:rPr>
        <w:t xml:space="preserve">he agency shall establish a scientific panel to investigate the safety of </w:t>
      </w:r>
      <w:r w:rsidR="0043183B" w:rsidRPr="0043183B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 xml:space="preserve">food additives, </w:t>
      </w:r>
      <w:proofErr w:type="spellStart"/>
      <w:r w:rsidR="0043183B" w:rsidRPr="0043183B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>flavourings</w:t>
      </w:r>
      <w:proofErr w:type="spellEnd"/>
      <w:r w:rsidR="0043183B" w:rsidRPr="0043183B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 xml:space="preserve">, </w:t>
      </w:r>
      <w:r w:rsidR="00F10FE2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 xml:space="preserve">dyes, genetic modification, </w:t>
      </w:r>
      <w:r w:rsidR="0043183B" w:rsidRPr="0043183B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>processing aids and materials in contact with food</w:t>
      </w:r>
      <w:r w:rsidR="00F10FE2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>s and feeds to evaluate the</w:t>
      </w:r>
      <w:r w:rsidR="0043183B" w:rsidRPr="0043183B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 xml:space="preserve"> toxicology</w:t>
      </w:r>
      <w:r w:rsidR="00F10FE2">
        <w:rPr>
          <w:rFonts w:asciiTheme="minorHAnsi" w:eastAsia="Times New Roman" w:hAnsiTheme="minorHAnsi" w:cstheme="minorHAnsi"/>
          <w:color w:val="22294D"/>
          <w:kern w:val="36"/>
          <w:sz w:val="24"/>
          <w:szCs w:val="24"/>
        </w:rPr>
        <w:t>, genotoxicity, and carcinogenic potential of food funded by Texas tax payers.</w:t>
      </w:r>
    </w:p>
    <w:p w14:paraId="1720C006" w14:textId="77777777" w:rsidR="00A13672" w:rsidRPr="00CF0E29" w:rsidRDefault="00A13672">
      <w:pPr>
        <w:rPr>
          <w:rFonts w:cstheme="minorHAnsi"/>
          <w:sz w:val="24"/>
          <w:szCs w:val="24"/>
        </w:rPr>
      </w:pPr>
    </w:p>
    <w:p w14:paraId="09351FDD" w14:textId="77777777" w:rsidR="00A13672" w:rsidRPr="00CF0E29" w:rsidRDefault="00A13672">
      <w:pPr>
        <w:rPr>
          <w:rFonts w:cstheme="minorHAnsi"/>
          <w:sz w:val="24"/>
          <w:szCs w:val="24"/>
        </w:rPr>
      </w:pPr>
    </w:p>
    <w:p w14:paraId="2EE0D352" w14:textId="77777777" w:rsidR="00D900F7" w:rsidRDefault="00D900F7">
      <w:pPr>
        <w:rPr>
          <w:rFonts w:cstheme="minorHAnsi"/>
          <w:sz w:val="24"/>
          <w:szCs w:val="24"/>
        </w:rPr>
      </w:pPr>
    </w:p>
    <w:p w14:paraId="617E256E" w14:textId="77777777" w:rsidR="00D900F7" w:rsidRDefault="00D900F7">
      <w:pPr>
        <w:rPr>
          <w:rFonts w:cstheme="minorHAnsi"/>
          <w:sz w:val="24"/>
          <w:szCs w:val="24"/>
        </w:rPr>
      </w:pPr>
    </w:p>
    <w:p w14:paraId="4B16B6B8" w14:textId="77777777" w:rsidR="003E5341" w:rsidRDefault="003E5341" w:rsidP="003E5341">
      <w:pPr>
        <w:rPr>
          <w:rFonts w:cstheme="minorHAnsi"/>
        </w:rPr>
      </w:pPr>
    </w:p>
    <w:p w14:paraId="7AC3BC3F" w14:textId="5BE1AB8C" w:rsidR="003E5341" w:rsidRDefault="003E5341" w:rsidP="003E5341">
      <w:pPr>
        <w:rPr>
          <w:rFonts w:cstheme="minorHAnsi"/>
        </w:rPr>
      </w:pPr>
    </w:p>
    <w:p w14:paraId="4B8B9D13" w14:textId="63E6A118" w:rsidR="00D900F7" w:rsidRPr="00E23525" w:rsidRDefault="00D900F7" w:rsidP="003E5341">
      <w:pPr>
        <w:rPr>
          <w:rFonts w:cstheme="minorHAnsi"/>
        </w:rPr>
      </w:pPr>
    </w:p>
    <w:sectPr w:rsidR="00D900F7" w:rsidRPr="00E23525" w:rsidSect="007C1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F65F" w14:textId="77777777" w:rsidR="007C14CD" w:rsidRDefault="007C14CD" w:rsidP="00493E8B">
      <w:pPr>
        <w:spacing w:after="0" w:line="240" w:lineRule="auto"/>
      </w:pPr>
      <w:r>
        <w:separator/>
      </w:r>
    </w:p>
  </w:endnote>
  <w:endnote w:type="continuationSeparator" w:id="0">
    <w:p w14:paraId="59AB67F7" w14:textId="77777777" w:rsidR="007C14CD" w:rsidRDefault="007C14CD" w:rsidP="0049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E71" w14:textId="77777777" w:rsidR="00880FB4" w:rsidRDefault="0088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EF34" w14:textId="3D2A836F" w:rsidR="00880FB4" w:rsidRDefault="00880FB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010EF8" wp14:editId="685EBAAF">
              <wp:simplePos x="0" y="0"/>
              <wp:positionH relativeFrom="column">
                <wp:posOffset>0</wp:posOffset>
              </wp:positionH>
              <wp:positionV relativeFrom="paragraph">
                <wp:posOffset>-675005</wp:posOffset>
              </wp:positionV>
              <wp:extent cx="6362700" cy="1028700"/>
              <wp:effectExtent l="0" t="0" r="19050" b="19050"/>
              <wp:wrapSquare wrapText="bothSides"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86041" w14:textId="77777777" w:rsidR="00880FB4" w:rsidRDefault="00880FB4" w:rsidP="00880FB4">
                          <w:pPr>
                            <w:rPr>
                              <w:color w:val="1C1E2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>Choose one:</w:t>
                          </w:r>
                        </w:p>
                        <w:p w14:paraId="3A415C7B" w14:textId="77777777" w:rsidR="00880FB4" w:rsidRDefault="00880FB4" w:rsidP="00880FB4">
                          <w:pPr>
                            <w:rPr>
                              <w:color w:val="1C1E2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 xml:space="preserve">Adopted by the __________________________________ (Precinct    ______) convention on March ____, 2022. </w:t>
                          </w: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br/>
                          </w:r>
                        </w:p>
                        <w:p w14:paraId="78859D5E" w14:textId="77777777" w:rsidR="00880FB4" w:rsidRDefault="00880FB4" w:rsidP="00880FB4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>Adopted by the __________________________________ (county/SD ______) convention on March ____, 2022.</w:t>
                          </w:r>
                        </w:p>
                        <w:p w14:paraId="38F31250" w14:textId="77777777" w:rsidR="00880FB4" w:rsidRDefault="00880FB4" w:rsidP="00880FB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10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53.15pt;width:50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">
              <v:textbox>
                <w:txbxContent>
                  <w:p w14:paraId="37686041" w14:textId="77777777" w:rsidR="00880FB4" w:rsidRDefault="00880FB4" w:rsidP="00880FB4">
                    <w:pPr>
                      <w:rPr>
                        <w:color w:val="1C1E21"/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>Choose one:</w:t>
                    </w:r>
                  </w:p>
                  <w:p w14:paraId="3A415C7B" w14:textId="77777777" w:rsidR="00880FB4" w:rsidRDefault="00880FB4" w:rsidP="00880FB4">
                    <w:pPr>
                      <w:rPr>
                        <w:color w:val="1C1E21"/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 xml:space="preserve">Adopted by the __________________________________ (Precinct    ______) convention on March ____, 2022. </w:t>
                    </w:r>
                    <w:r>
                      <w:rPr>
                        <w:color w:val="1C1E21"/>
                        <w:sz w:val="21"/>
                        <w:szCs w:val="21"/>
                      </w:rPr>
                      <w:br/>
                    </w:r>
                  </w:p>
                  <w:p w14:paraId="78859D5E" w14:textId="77777777" w:rsidR="00880FB4" w:rsidRDefault="00880FB4" w:rsidP="00880FB4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>Adopted by the __________________________________ (county/SD ______) convention on March ____, 2022.</w:t>
                    </w:r>
                  </w:p>
                  <w:p w14:paraId="38F31250" w14:textId="77777777" w:rsidR="00880FB4" w:rsidRDefault="00880FB4" w:rsidP="00880FB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A779" w14:textId="77777777" w:rsidR="00880FB4" w:rsidRDefault="0088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A1C7" w14:textId="77777777" w:rsidR="007C14CD" w:rsidRDefault="007C14CD" w:rsidP="00493E8B">
      <w:pPr>
        <w:spacing w:after="0" w:line="240" w:lineRule="auto"/>
      </w:pPr>
      <w:r>
        <w:separator/>
      </w:r>
    </w:p>
  </w:footnote>
  <w:footnote w:type="continuationSeparator" w:id="0">
    <w:p w14:paraId="52C14F7C" w14:textId="77777777" w:rsidR="007C14CD" w:rsidRDefault="007C14CD" w:rsidP="0049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2E5A" w14:textId="77777777" w:rsidR="00880FB4" w:rsidRDefault="0088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A3D" w14:textId="39D7050F" w:rsidR="00493E8B" w:rsidRPr="00493E8B" w:rsidRDefault="00880FB4" w:rsidP="00493E8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Proposed </w:t>
    </w:r>
    <w:r w:rsidR="00493E8B" w:rsidRPr="00493E8B">
      <w:rPr>
        <w:b/>
        <w:bCs/>
        <w:sz w:val="28"/>
        <w:szCs w:val="28"/>
      </w:rPr>
      <w:t>Resolution for 202</w:t>
    </w:r>
    <w:r w:rsidR="00A13672">
      <w:rPr>
        <w:b/>
        <w:bCs/>
        <w:sz w:val="28"/>
        <w:szCs w:val="28"/>
      </w:rPr>
      <w:t>4</w:t>
    </w:r>
    <w:r w:rsidR="00493E8B" w:rsidRPr="00493E8B">
      <w:rPr>
        <w:b/>
        <w:bCs/>
        <w:sz w:val="28"/>
        <w:szCs w:val="28"/>
      </w:rPr>
      <w:t xml:space="preserve"> County </w:t>
    </w:r>
    <w:r w:rsidR="00493E8B" w:rsidRPr="00493E8B">
      <w:rPr>
        <w:b/>
        <w:bCs/>
        <w:sz w:val="28"/>
        <w:szCs w:val="28"/>
      </w:rPr>
      <w:t>Convention</w:t>
    </w:r>
    <w:r>
      <w:rPr>
        <w:b/>
        <w:bCs/>
        <w:sz w:val="28"/>
        <w:szCs w:val="28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8199" w14:textId="77777777" w:rsidR="00880FB4" w:rsidRDefault="0088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EB7"/>
    <w:multiLevelType w:val="multilevel"/>
    <w:tmpl w:val="93C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Theme="minorHAnsi" w:hAnsi="&amp;quot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61A64"/>
    <w:multiLevelType w:val="hybridMultilevel"/>
    <w:tmpl w:val="48485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3B63"/>
    <w:multiLevelType w:val="hybridMultilevel"/>
    <w:tmpl w:val="ECD2D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3530"/>
    <w:multiLevelType w:val="multilevel"/>
    <w:tmpl w:val="71E6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82047731">
    <w:abstractNumId w:val="3"/>
  </w:num>
  <w:num w:numId="2" w16cid:durableId="650600222">
    <w:abstractNumId w:val="0"/>
  </w:num>
  <w:num w:numId="3" w16cid:durableId="1871990317">
    <w:abstractNumId w:val="1"/>
  </w:num>
  <w:num w:numId="4" w16cid:durableId="9183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B"/>
    <w:rsid w:val="000A61BB"/>
    <w:rsid w:val="001544CD"/>
    <w:rsid w:val="00274D89"/>
    <w:rsid w:val="003C35A7"/>
    <w:rsid w:val="003E5341"/>
    <w:rsid w:val="0043183B"/>
    <w:rsid w:val="00493E8B"/>
    <w:rsid w:val="004D089F"/>
    <w:rsid w:val="00523944"/>
    <w:rsid w:val="005C4753"/>
    <w:rsid w:val="00607A89"/>
    <w:rsid w:val="006F524F"/>
    <w:rsid w:val="007C14CD"/>
    <w:rsid w:val="00841A8F"/>
    <w:rsid w:val="00880FB4"/>
    <w:rsid w:val="008E7782"/>
    <w:rsid w:val="00A13672"/>
    <w:rsid w:val="00AF6521"/>
    <w:rsid w:val="00B00AA3"/>
    <w:rsid w:val="00BC6823"/>
    <w:rsid w:val="00C00764"/>
    <w:rsid w:val="00CF0E29"/>
    <w:rsid w:val="00D900F7"/>
    <w:rsid w:val="00E23525"/>
    <w:rsid w:val="00E53927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6A4B"/>
  <w15:docId w15:val="{E356F4CC-6522-47A7-A14F-30CE0B1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8B"/>
  </w:style>
  <w:style w:type="paragraph" w:styleId="Footer">
    <w:name w:val="footer"/>
    <w:basedOn w:val="Normal"/>
    <w:link w:val="FooterChar"/>
    <w:uiPriority w:val="99"/>
    <w:unhideWhenUsed/>
    <w:rsid w:val="0049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8B"/>
  </w:style>
  <w:style w:type="character" w:customStyle="1" w:styleId="Heading1Char">
    <w:name w:val="Heading 1 Char"/>
    <w:basedOn w:val="DefaultParagraphFont"/>
    <w:link w:val="Heading1"/>
    <w:uiPriority w:val="9"/>
    <w:rsid w:val="004D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a-top">
    <w:name w:val="va-top"/>
    <w:basedOn w:val="Normal"/>
    <w:rsid w:val="00C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D89"/>
    <w:pPr>
      <w:spacing w:after="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D8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74D89"/>
    <w:rPr>
      <w:b/>
      <w:bCs/>
    </w:rPr>
  </w:style>
  <w:style w:type="character" w:customStyle="1" w:styleId="lede">
    <w:name w:val="lede"/>
    <w:basedOn w:val="DefaultParagraphFont"/>
    <w:rsid w:val="00274D89"/>
  </w:style>
  <w:style w:type="character" w:styleId="Emphasis">
    <w:name w:val="Emphasis"/>
    <w:basedOn w:val="DefaultParagraphFont"/>
    <w:uiPriority w:val="20"/>
    <w:qFormat/>
    <w:rsid w:val="00274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texas.gov/stories/s/2023-2024-TDA-Food-and-Nutrition-Program-Dashboard/am4n-y33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arch.yahoo.com/yhs/search?p=how%20much%20funding%20does%20the%20FDA%20receive%20from%20corporations&amp;hspart=fc&amp;hsimp=yhs-3211&amp;type=fc_A519E8A3231_s69_g_e_d_n200001_c999&amp;param1=7&amp;param2=eJwti10KhDAMhK%2BSRwWpaa3V4lHEh652tbS24g8ue%2FqNsAlhvpkhs5v6btgnjii1wL4YInmBNJzMU5KMJFprIrcRyobxVtG1rFYUzjZReh2ElyFa09eFYMqaIWS3i1O6D4gncGTYAQVKdvBRMgezbcHe9uXdWdZVwyoFmV%2FONRQQnLcw29GnHMZlT6stuRAMn4XDvM3u%2Fi8%2Ffjs6gw%3D%3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visory.com/daily-briefing/2019/01/03/banned-foo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hemphillresources.com</dc:creator>
  <cp:keywords/>
  <dc:description/>
  <cp:lastModifiedBy>info hemphillresources.com</cp:lastModifiedBy>
  <cp:revision>3</cp:revision>
  <cp:lastPrinted>2024-03-27T16:52:00Z</cp:lastPrinted>
  <dcterms:created xsi:type="dcterms:W3CDTF">2024-03-23T11:37:00Z</dcterms:created>
  <dcterms:modified xsi:type="dcterms:W3CDTF">2024-03-27T17:02:00Z</dcterms:modified>
</cp:coreProperties>
</file>